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33BB" w14:textId="77777777" w:rsidR="00C56E48" w:rsidRPr="004A51C4" w:rsidRDefault="00C56E48" w:rsidP="007660BA">
      <w:pPr>
        <w:jc w:val="center"/>
        <w:rPr>
          <w:rFonts w:ascii="Times New Roman" w:hAnsi="Times New Roman" w:cs="Times New Roman"/>
          <w:b/>
          <w:sz w:val="22"/>
          <w:szCs w:val="22"/>
        </w:rPr>
      </w:pPr>
      <w:r w:rsidRPr="004A51C4">
        <w:rPr>
          <w:rFonts w:ascii="Times New Roman" w:hAnsi="Times New Roman" w:cs="Times New Roman"/>
          <w:b/>
          <w:sz w:val="22"/>
          <w:szCs w:val="22"/>
        </w:rPr>
        <w:t>Versatile Dendritic Nanoparticles for Immunotherapy, Gene Delivery, and Controlled Tumor Penetration</w:t>
      </w:r>
    </w:p>
    <w:p w14:paraId="08A292CA" w14:textId="77777777" w:rsidR="00C56E48" w:rsidRPr="004A51C4" w:rsidRDefault="00C56E48" w:rsidP="007660BA">
      <w:pPr>
        <w:jc w:val="center"/>
        <w:rPr>
          <w:rFonts w:ascii="Times New Roman" w:hAnsi="Times New Roman" w:cs="Times New Roman"/>
          <w:b/>
          <w:sz w:val="22"/>
          <w:szCs w:val="22"/>
        </w:rPr>
      </w:pPr>
    </w:p>
    <w:p w14:paraId="2B2B79AE" w14:textId="506DAEE9" w:rsidR="00E715AE" w:rsidRPr="004A51C4" w:rsidRDefault="00C56E48" w:rsidP="004A51C4">
      <w:pPr>
        <w:jc w:val="center"/>
        <w:rPr>
          <w:rFonts w:ascii="Times New Roman" w:hAnsi="Times New Roman" w:cs="Times New Roman"/>
          <w:i/>
          <w:sz w:val="22"/>
          <w:szCs w:val="22"/>
        </w:rPr>
      </w:pPr>
      <w:r w:rsidRPr="004A51C4">
        <w:rPr>
          <w:rFonts w:ascii="Times New Roman" w:hAnsi="Times New Roman" w:cs="Times New Roman"/>
          <w:i/>
          <w:sz w:val="22"/>
          <w:szCs w:val="22"/>
        </w:rPr>
        <w:t>Seungpyo Hong</w:t>
      </w:r>
    </w:p>
    <w:p w14:paraId="4439D343" w14:textId="6202D9FF" w:rsidR="00C56E48" w:rsidRPr="004A51C4" w:rsidRDefault="00C56E48">
      <w:pPr>
        <w:rPr>
          <w:rFonts w:ascii="Times New Roman" w:hAnsi="Times New Roman" w:cs="Times New Roman"/>
          <w:i/>
          <w:sz w:val="22"/>
          <w:szCs w:val="22"/>
        </w:rPr>
      </w:pPr>
      <w:r w:rsidRPr="004A51C4">
        <w:rPr>
          <w:rFonts w:ascii="Times New Roman" w:hAnsi="Times New Roman" w:cs="Times New Roman"/>
          <w:i/>
          <w:sz w:val="22"/>
          <w:szCs w:val="22"/>
        </w:rPr>
        <w:t>Pharmaceutical Sciences Division, School of Pharmacy, University of Wisconsin, Madison, WI</w:t>
      </w:r>
    </w:p>
    <w:p w14:paraId="0633C35B" w14:textId="77777777" w:rsidR="00C56E48" w:rsidRPr="004A51C4" w:rsidRDefault="00C56E48">
      <w:pPr>
        <w:rPr>
          <w:rFonts w:ascii="Times New Roman" w:hAnsi="Times New Roman" w:cs="Times New Roman"/>
          <w:sz w:val="22"/>
          <w:szCs w:val="22"/>
        </w:rPr>
      </w:pPr>
    </w:p>
    <w:p w14:paraId="2D98BECE" w14:textId="27ECF7AE" w:rsidR="00671B51" w:rsidRPr="004A51C4" w:rsidRDefault="00C56E48">
      <w:pPr>
        <w:rPr>
          <w:rFonts w:ascii="Times New Roman" w:hAnsi="Times New Roman" w:cs="Times New Roman"/>
          <w:sz w:val="22"/>
          <w:szCs w:val="22"/>
        </w:rPr>
      </w:pPr>
      <w:r w:rsidRPr="004A51C4">
        <w:rPr>
          <w:rFonts w:ascii="Times New Roman" w:hAnsi="Times New Roman" w:cs="Times New Roman"/>
          <w:sz w:val="22"/>
          <w:szCs w:val="22"/>
        </w:rPr>
        <w:t xml:space="preserve">Dendritic polymers have drawn considerable attention to be used as a nanocarrier platform for various therapeutic agents over the past few decades.  Major advantages of the </w:t>
      </w:r>
      <w:r w:rsidR="00231330" w:rsidRPr="004A51C4">
        <w:rPr>
          <w:rFonts w:ascii="Times New Roman" w:hAnsi="Times New Roman" w:cs="Times New Roman"/>
          <w:sz w:val="22"/>
          <w:szCs w:val="22"/>
        </w:rPr>
        <w:t>macromolecules</w:t>
      </w:r>
      <w:r w:rsidRPr="004A51C4">
        <w:rPr>
          <w:rFonts w:ascii="Times New Roman" w:hAnsi="Times New Roman" w:cs="Times New Roman"/>
          <w:sz w:val="22"/>
          <w:szCs w:val="22"/>
        </w:rPr>
        <w:t xml:space="preserve"> include: </w:t>
      </w:r>
      <w:proofErr w:type="spellStart"/>
      <w:r w:rsidRPr="004A51C4">
        <w:rPr>
          <w:rFonts w:ascii="Times New Roman" w:hAnsi="Times New Roman" w:cs="Times New Roman"/>
          <w:sz w:val="22"/>
          <w:szCs w:val="22"/>
        </w:rPr>
        <w:t>i</w:t>
      </w:r>
      <w:proofErr w:type="spellEnd"/>
      <w:r w:rsidRPr="004A51C4">
        <w:rPr>
          <w:rFonts w:ascii="Times New Roman" w:hAnsi="Times New Roman" w:cs="Times New Roman"/>
          <w:sz w:val="22"/>
          <w:szCs w:val="22"/>
        </w:rPr>
        <w:t>) the ability to mediate strong multivalent binding; ii) efficient</w:t>
      </w:r>
      <w:r w:rsidR="00356A12" w:rsidRPr="004A51C4">
        <w:rPr>
          <w:rFonts w:ascii="Times New Roman" w:hAnsi="Times New Roman" w:cs="Times New Roman"/>
          <w:sz w:val="22"/>
          <w:szCs w:val="22"/>
        </w:rPr>
        <w:t>, controlled</w:t>
      </w:r>
      <w:r w:rsidRPr="004A51C4">
        <w:rPr>
          <w:rFonts w:ascii="Times New Roman" w:hAnsi="Times New Roman" w:cs="Times New Roman"/>
          <w:sz w:val="22"/>
          <w:szCs w:val="22"/>
        </w:rPr>
        <w:t xml:space="preserve"> tumor penetration</w:t>
      </w:r>
      <w:r w:rsidR="00356A12" w:rsidRPr="004A51C4">
        <w:rPr>
          <w:rFonts w:ascii="Times New Roman" w:hAnsi="Times New Roman" w:cs="Times New Roman"/>
          <w:sz w:val="22"/>
          <w:szCs w:val="22"/>
        </w:rPr>
        <w:t xml:space="preserve"> due to their sub 10 nm size and deformability</w:t>
      </w:r>
      <w:r w:rsidR="00671B51" w:rsidRPr="004A51C4">
        <w:rPr>
          <w:rFonts w:ascii="Times New Roman" w:hAnsi="Times New Roman" w:cs="Times New Roman"/>
          <w:sz w:val="22"/>
          <w:szCs w:val="22"/>
        </w:rPr>
        <w:t>; and iii)</w:t>
      </w:r>
      <w:r w:rsidRPr="004A51C4">
        <w:rPr>
          <w:rFonts w:ascii="Times New Roman" w:hAnsi="Times New Roman" w:cs="Times New Roman"/>
          <w:sz w:val="22"/>
          <w:szCs w:val="22"/>
        </w:rPr>
        <w:t xml:space="preserve"> </w:t>
      </w:r>
      <w:r w:rsidR="00AC0A39" w:rsidRPr="004A51C4">
        <w:rPr>
          <w:rFonts w:ascii="Times New Roman" w:hAnsi="Times New Roman" w:cs="Times New Roman"/>
          <w:sz w:val="22"/>
          <w:szCs w:val="22"/>
        </w:rPr>
        <w:t xml:space="preserve">facile </w:t>
      </w:r>
      <w:proofErr w:type="spellStart"/>
      <w:r w:rsidR="00AC0A39" w:rsidRPr="004A51C4">
        <w:rPr>
          <w:rFonts w:ascii="Times New Roman" w:hAnsi="Times New Roman" w:cs="Times New Roman"/>
          <w:sz w:val="22"/>
          <w:szCs w:val="22"/>
        </w:rPr>
        <w:t>multifunctionalization</w:t>
      </w:r>
      <w:proofErr w:type="spellEnd"/>
      <w:r w:rsidR="00671B51" w:rsidRPr="004A51C4">
        <w:rPr>
          <w:rFonts w:ascii="Times New Roman" w:hAnsi="Times New Roman" w:cs="Times New Roman"/>
          <w:sz w:val="22"/>
          <w:szCs w:val="22"/>
        </w:rPr>
        <w:t xml:space="preserve"> through various conjugation chemistries.  In this presentation, our recent efforts on using poly(amidoamine) (PAMAM) dendrimers for immunotherapy and miRNA delivery will be summarized.  </w:t>
      </w:r>
      <w:r w:rsidR="00E50DB6" w:rsidRPr="004A51C4">
        <w:rPr>
          <w:rFonts w:ascii="Times New Roman" w:hAnsi="Times New Roman" w:cs="Times New Roman"/>
          <w:sz w:val="22"/>
          <w:szCs w:val="22"/>
        </w:rPr>
        <w:t xml:space="preserve">For immunotherapy, a few of antibody </w:t>
      </w:r>
      <w:r w:rsidR="00AC0A39" w:rsidRPr="004A51C4">
        <w:rPr>
          <w:rFonts w:ascii="Times New Roman" w:hAnsi="Times New Roman" w:cs="Times New Roman"/>
          <w:sz w:val="22"/>
          <w:szCs w:val="22"/>
        </w:rPr>
        <w:t xml:space="preserve">molecules </w:t>
      </w:r>
      <w:r w:rsidR="00E50DB6" w:rsidRPr="004A51C4">
        <w:rPr>
          <w:rFonts w:ascii="Times New Roman" w:hAnsi="Times New Roman" w:cs="Times New Roman"/>
          <w:sz w:val="22"/>
          <w:szCs w:val="22"/>
        </w:rPr>
        <w:t xml:space="preserve">against PD-L1 (aPD-L1) were conjugated to </w:t>
      </w:r>
      <w:r w:rsidR="00231330" w:rsidRPr="004A51C4">
        <w:rPr>
          <w:rFonts w:ascii="Times New Roman" w:hAnsi="Times New Roman" w:cs="Times New Roman"/>
          <w:sz w:val="22"/>
          <w:szCs w:val="22"/>
        </w:rPr>
        <w:t xml:space="preserve">a </w:t>
      </w:r>
      <w:r w:rsidR="00E50DB6" w:rsidRPr="004A51C4">
        <w:rPr>
          <w:rFonts w:ascii="Times New Roman" w:hAnsi="Times New Roman" w:cs="Times New Roman"/>
          <w:sz w:val="22"/>
          <w:szCs w:val="22"/>
        </w:rPr>
        <w:t>generat</w:t>
      </w:r>
      <w:r w:rsidR="00231330" w:rsidRPr="004A51C4">
        <w:rPr>
          <w:rFonts w:ascii="Times New Roman" w:hAnsi="Times New Roman" w:cs="Times New Roman"/>
          <w:sz w:val="22"/>
          <w:szCs w:val="22"/>
        </w:rPr>
        <w:t>ion 7 (G7) PAMAM dendrimer</w:t>
      </w:r>
      <w:r w:rsidR="00E50DB6" w:rsidRPr="004A51C4">
        <w:rPr>
          <w:rFonts w:ascii="Times New Roman" w:hAnsi="Times New Roman" w:cs="Times New Roman"/>
          <w:sz w:val="22"/>
          <w:szCs w:val="22"/>
        </w:rPr>
        <w:t xml:space="preserve">, followed by characterization, binding kinetics measurements, and in vitro cell assays.  The </w:t>
      </w:r>
      <w:r w:rsidR="00231330" w:rsidRPr="004A51C4">
        <w:rPr>
          <w:rFonts w:ascii="Times New Roman" w:hAnsi="Times New Roman" w:cs="Times New Roman"/>
          <w:sz w:val="22"/>
          <w:szCs w:val="22"/>
        </w:rPr>
        <w:t xml:space="preserve">three independent </w:t>
      </w:r>
      <w:r w:rsidR="00E50DB6" w:rsidRPr="004A51C4">
        <w:rPr>
          <w:rFonts w:ascii="Times New Roman" w:hAnsi="Times New Roman" w:cs="Times New Roman"/>
          <w:sz w:val="22"/>
          <w:szCs w:val="22"/>
        </w:rPr>
        <w:t>binding measurements using surface plasmon resonance</w:t>
      </w:r>
      <w:r w:rsidR="0075263D" w:rsidRPr="004A51C4">
        <w:rPr>
          <w:rFonts w:ascii="Times New Roman" w:hAnsi="Times New Roman" w:cs="Times New Roman"/>
          <w:sz w:val="22"/>
          <w:szCs w:val="22"/>
        </w:rPr>
        <w:t xml:space="preserve"> (SPR)</w:t>
      </w:r>
      <w:r w:rsidR="00E50DB6" w:rsidRPr="004A51C4">
        <w:rPr>
          <w:rFonts w:ascii="Times New Roman" w:hAnsi="Times New Roman" w:cs="Times New Roman"/>
          <w:sz w:val="22"/>
          <w:szCs w:val="22"/>
        </w:rPr>
        <w:t xml:space="preserve">, </w:t>
      </w:r>
      <w:r w:rsidR="00CC34BA" w:rsidRPr="004A51C4">
        <w:rPr>
          <w:rFonts w:ascii="Times New Roman" w:hAnsi="Times New Roman" w:cs="Times New Roman"/>
          <w:sz w:val="22"/>
          <w:szCs w:val="22"/>
        </w:rPr>
        <w:t>bio-layer interferometry (</w:t>
      </w:r>
      <w:r w:rsidR="00E50DB6" w:rsidRPr="004A51C4">
        <w:rPr>
          <w:rFonts w:ascii="Times New Roman" w:hAnsi="Times New Roman" w:cs="Times New Roman"/>
          <w:sz w:val="22"/>
          <w:szCs w:val="22"/>
        </w:rPr>
        <w:t>BLI</w:t>
      </w:r>
      <w:r w:rsidR="00CC34BA" w:rsidRPr="004A51C4">
        <w:rPr>
          <w:rFonts w:ascii="Times New Roman" w:hAnsi="Times New Roman" w:cs="Times New Roman"/>
          <w:sz w:val="22"/>
          <w:szCs w:val="22"/>
        </w:rPr>
        <w:t>), and atomic force microscopy (AFM)</w:t>
      </w:r>
      <w:r w:rsidR="00586478" w:rsidRPr="004A51C4">
        <w:rPr>
          <w:rFonts w:ascii="Times New Roman" w:hAnsi="Times New Roman" w:cs="Times New Roman"/>
          <w:sz w:val="22"/>
          <w:szCs w:val="22"/>
        </w:rPr>
        <w:t xml:space="preserve"> revealed that the dendrimer-aPD-L1 conjugates exhibited a significantly greater binding kinetics than free aPD-L1, by two orders of magnitude</w:t>
      </w:r>
      <w:r w:rsidR="00CC34BA" w:rsidRPr="004A51C4">
        <w:rPr>
          <w:rFonts w:ascii="Times New Roman" w:hAnsi="Times New Roman" w:cs="Times New Roman"/>
          <w:sz w:val="22"/>
          <w:szCs w:val="22"/>
        </w:rPr>
        <w:t>.</w:t>
      </w:r>
      <w:r w:rsidR="00586478" w:rsidRPr="004A51C4">
        <w:rPr>
          <w:rFonts w:ascii="Times New Roman" w:hAnsi="Times New Roman" w:cs="Times New Roman"/>
          <w:sz w:val="22"/>
          <w:szCs w:val="22"/>
        </w:rPr>
        <w:t xml:space="preserve">  Such enhancement </w:t>
      </w:r>
      <w:r w:rsidR="00231330" w:rsidRPr="004A51C4">
        <w:rPr>
          <w:rFonts w:ascii="Times New Roman" w:hAnsi="Times New Roman" w:cs="Times New Roman"/>
          <w:sz w:val="22"/>
          <w:szCs w:val="22"/>
        </w:rPr>
        <w:t>was likely</w:t>
      </w:r>
      <w:r w:rsidR="00586478" w:rsidRPr="004A51C4">
        <w:rPr>
          <w:rFonts w:ascii="Times New Roman" w:hAnsi="Times New Roman" w:cs="Times New Roman"/>
          <w:sz w:val="22"/>
          <w:szCs w:val="22"/>
        </w:rPr>
        <w:t xml:space="preserve"> achieved through the multivalent binding effect mediated by dendrimers, which was translated in</w:t>
      </w:r>
      <w:r w:rsidR="00231330" w:rsidRPr="004A51C4">
        <w:rPr>
          <w:rFonts w:ascii="Times New Roman" w:hAnsi="Times New Roman" w:cs="Times New Roman"/>
          <w:sz w:val="22"/>
          <w:szCs w:val="22"/>
        </w:rPr>
        <w:t>to</w:t>
      </w:r>
      <w:r w:rsidR="00586478" w:rsidRPr="004A51C4">
        <w:rPr>
          <w:rFonts w:ascii="Times New Roman" w:hAnsi="Times New Roman" w:cs="Times New Roman"/>
          <w:sz w:val="22"/>
          <w:szCs w:val="22"/>
        </w:rPr>
        <w:t xml:space="preserve"> an improved killing of cancer cells (786-O and MCF-7) when co-treated with activated </w:t>
      </w:r>
      <w:proofErr w:type="spellStart"/>
      <w:r w:rsidR="00586478" w:rsidRPr="004A51C4">
        <w:rPr>
          <w:rFonts w:ascii="Times New Roman" w:hAnsi="Times New Roman" w:cs="Times New Roman"/>
          <w:sz w:val="22"/>
          <w:szCs w:val="22"/>
        </w:rPr>
        <w:t>Jurkat</w:t>
      </w:r>
      <w:proofErr w:type="spellEnd"/>
      <w:r w:rsidR="00586478" w:rsidRPr="004A51C4">
        <w:rPr>
          <w:rFonts w:ascii="Times New Roman" w:hAnsi="Times New Roman" w:cs="Times New Roman"/>
          <w:sz w:val="22"/>
          <w:szCs w:val="22"/>
        </w:rPr>
        <w:t xml:space="preserve"> cells and doxorubicin</w:t>
      </w:r>
      <w:r w:rsidR="00B71C17" w:rsidRPr="004A51C4">
        <w:rPr>
          <w:rFonts w:ascii="Times New Roman" w:hAnsi="Times New Roman" w:cs="Times New Roman"/>
          <w:sz w:val="22"/>
          <w:szCs w:val="22"/>
        </w:rPr>
        <w:t xml:space="preserve"> upon treatment </w:t>
      </w:r>
      <w:r w:rsidR="00231330" w:rsidRPr="004A51C4">
        <w:rPr>
          <w:rFonts w:ascii="Times New Roman" w:hAnsi="Times New Roman" w:cs="Times New Roman"/>
          <w:sz w:val="22"/>
          <w:szCs w:val="22"/>
        </w:rPr>
        <w:t xml:space="preserve">with </w:t>
      </w:r>
      <w:r w:rsidR="00B71C17" w:rsidRPr="004A51C4">
        <w:rPr>
          <w:rFonts w:ascii="Times New Roman" w:hAnsi="Times New Roman" w:cs="Times New Roman"/>
          <w:sz w:val="22"/>
          <w:szCs w:val="22"/>
        </w:rPr>
        <w:t>the dendrimer-aPD-L1 conjugates</w:t>
      </w:r>
      <w:r w:rsidR="00586478" w:rsidRPr="004A51C4">
        <w:rPr>
          <w:rFonts w:ascii="Times New Roman" w:hAnsi="Times New Roman" w:cs="Times New Roman"/>
          <w:sz w:val="22"/>
          <w:szCs w:val="22"/>
        </w:rPr>
        <w:t>.  For</w:t>
      </w:r>
      <w:r w:rsidR="00B71C17" w:rsidRPr="004A51C4">
        <w:rPr>
          <w:rFonts w:ascii="Times New Roman" w:hAnsi="Times New Roman" w:cs="Times New Roman"/>
          <w:sz w:val="22"/>
          <w:szCs w:val="22"/>
        </w:rPr>
        <w:t xml:space="preserve"> miRNA delivery, we prepared </w:t>
      </w:r>
      <w:proofErr w:type="spellStart"/>
      <w:r w:rsidR="00B71C17" w:rsidRPr="004A51C4">
        <w:rPr>
          <w:rFonts w:ascii="Times New Roman" w:hAnsi="Times New Roman" w:cs="Times New Roman"/>
          <w:sz w:val="22"/>
          <w:szCs w:val="22"/>
        </w:rPr>
        <w:t>dendriplexes</w:t>
      </w:r>
      <w:proofErr w:type="spellEnd"/>
      <w:r w:rsidR="00B71C17" w:rsidRPr="004A51C4">
        <w:rPr>
          <w:rFonts w:ascii="Times New Roman" w:hAnsi="Times New Roman" w:cs="Times New Roman"/>
          <w:sz w:val="22"/>
          <w:szCs w:val="22"/>
        </w:rPr>
        <w:t xml:space="preserve"> between G7 PAMAM dendrimers </w:t>
      </w:r>
      <w:r w:rsidR="00231330" w:rsidRPr="004A51C4">
        <w:rPr>
          <w:rFonts w:ascii="Times New Roman" w:hAnsi="Times New Roman" w:cs="Times New Roman"/>
          <w:sz w:val="22"/>
          <w:szCs w:val="22"/>
        </w:rPr>
        <w:t>conjugated</w:t>
      </w:r>
      <w:r w:rsidR="00B71C17" w:rsidRPr="004A51C4">
        <w:rPr>
          <w:rFonts w:ascii="Times New Roman" w:hAnsi="Times New Roman" w:cs="Times New Roman"/>
          <w:sz w:val="22"/>
          <w:szCs w:val="22"/>
        </w:rPr>
        <w:t xml:space="preserve"> with Cy5.5 and miR-22 or miR-150 that are frequently found impaired among acute myeloid leukemia (AML) patients.  Particularly, the G7-miR-150 </w:t>
      </w:r>
      <w:proofErr w:type="spellStart"/>
      <w:r w:rsidR="00B71C17" w:rsidRPr="004A51C4">
        <w:rPr>
          <w:rFonts w:ascii="Times New Roman" w:hAnsi="Times New Roman" w:cs="Times New Roman"/>
          <w:sz w:val="22"/>
          <w:szCs w:val="22"/>
        </w:rPr>
        <w:t>dendriplexes</w:t>
      </w:r>
      <w:proofErr w:type="spellEnd"/>
      <w:r w:rsidR="00B71C17" w:rsidRPr="004A51C4">
        <w:rPr>
          <w:rFonts w:ascii="Times New Roman" w:hAnsi="Times New Roman" w:cs="Times New Roman"/>
          <w:sz w:val="22"/>
          <w:szCs w:val="22"/>
        </w:rPr>
        <w:t xml:space="preserve"> were further functionalized with FLT-3 ligands (FLT-3L) that target </w:t>
      </w:r>
      <w:r w:rsidR="00B71C17" w:rsidRPr="004A51C4">
        <w:rPr>
          <w:rFonts w:ascii="Times New Roman" w:hAnsi="Times New Roman" w:cs="Times New Roman"/>
          <w:i/>
          <w:sz w:val="22"/>
          <w:szCs w:val="22"/>
        </w:rPr>
        <w:t>FLT3</w:t>
      </w:r>
      <w:r w:rsidR="00B71C17" w:rsidRPr="004A51C4">
        <w:rPr>
          <w:rFonts w:ascii="Times New Roman" w:hAnsi="Times New Roman" w:cs="Times New Roman"/>
          <w:sz w:val="22"/>
          <w:szCs w:val="22"/>
        </w:rPr>
        <w:t xml:space="preserve"> overexpressed by AML cells. The both </w:t>
      </w:r>
      <w:r w:rsidR="00B71C17" w:rsidRPr="004A51C4">
        <w:rPr>
          <w:rFonts w:ascii="Times New Roman" w:hAnsi="Times New Roman" w:cs="Times New Roman"/>
          <w:i/>
          <w:sz w:val="22"/>
          <w:szCs w:val="22"/>
        </w:rPr>
        <w:t>in vitro</w:t>
      </w:r>
      <w:r w:rsidR="00B71C17" w:rsidRPr="004A51C4">
        <w:rPr>
          <w:rFonts w:ascii="Times New Roman" w:hAnsi="Times New Roman" w:cs="Times New Roman"/>
          <w:sz w:val="22"/>
          <w:szCs w:val="22"/>
        </w:rPr>
        <w:t xml:space="preserve"> and </w:t>
      </w:r>
      <w:r w:rsidR="00B71C17" w:rsidRPr="004A51C4">
        <w:rPr>
          <w:rFonts w:ascii="Times New Roman" w:hAnsi="Times New Roman" w:cs="Times New Roman"/>
          <w:i/>
          <w:sz w:val="22"/>
          <w:szCs w:val="22"/>
        </w:rPr>
        <w:t>in vivo</w:t>
      </w:r>
      <w:r w:rsidR="00B71C17" w:rsidRPr="004A51C4">
        <w:rPr>
          <w:rFonts w:ascii="Times New Roman" w:hAnsi="Times New Roman" w:cs="Times New Roman"/>
          <w:sz w:val="22"/>
          <w:szCs w:val="22"/>
        </w:rPr>
        <w:t xml:space="preserve"> results demonstrated that the dendrimers </w:t>
      </w:r>
      <w:r w:rsidR="00231330" w:rsidRPr="004A51C4">
        <w:rPr>
          <w:rFonts w:ascii="Times New Roman" w:hAnsi="Times New Roman" w:cs="Times New Roman"/>
          <w:sz w:val="22"/>
          <w:szCs w:val="22"/>
        </w:rPr>
        <w:t xml:space="preserve">successfully </w:t>
      </w:r>
      <w:r w:rsidR="00B71C17" w:rsidRPr="004A51C4">
        <w:rPr>
          <w:rFonts w:ascii="Times New Roman" w:hAnsi="Times New Roman" w:cs="Times New Roman"/>
          <w:sz w:val="22"/>
          <w:szCs w:val="22"/>
        </w:rPr>
        <w:t xml:space="preserve">delivered miR-22 and miR-150 to AML cells, of which specificity was further improved through conjugation </w:t>
      </w:r>
      <w:r w:rsidR="00231330" w:rsidRPr="004A51C4">
        <w:rPr>
          <w:rFonts w:ascii="Times New Roman" w:hAnsi="Times New Roman" w:cs="Times New Roman"/>
          <w:sz w:val="22"/>
          <w:szCs w:val="22"/>
        </w:rPr>
        <w:t>with</w:t>
      </w:r>
      <w:r w:rsidR="00B71C17" w:rsidRPr="004A51C4">
        <w:rPr>
          <w:rFonts w:ascii="Times New Roman" w:hAnsi="Times New Roman" w:cs="Times New Roman"/>
          <w:sz w:val="22"/>
          <w:szCs w:val="22"/>
        </w:rPr>
        <w:t xml:space="preserve"> FLT-3L.  </w:t>
      </w:r>
      <w:r w:rsidR="00671B51" w:rsidRPr="004A51C4">
        <w:rPr>
          <w:rFonts w:ascii="Times New Roman" w:hAnsi="Times New Roman" w:cs="Times New Roman"/>
          <w:sz w:val="22"/>
          <w:szCs w:val="22"/>
        </w:rPr>
        <w:t xml:space="preserve">Additionally, we have found that tumor penetration and </w:t>
      </w:r>
      <w:proofErr w:type="spellStart"/>
      <w:r w:rsidR="00671B51" w:rsidRPr="004A51C4">
        <w:rPr>
          <w:rFonts w:ascii="Times New Roman" w:hAnsi="Times New Roman" w:cs="Times New Roman"/>
          <w:sz w:val="22"/>
          <w:szCs w:val="22"/>
        </w:rPr>
        <w:t>intratrumoral</w:t>
      </w:r>
      <w:proofErr w:type="spellEnd"/>
      <w:r w:rsidR="00671B51" w:rsidRPr="004A51C4">
        <w:rPr>
          <w:rFonts w:ascii="Times New Roman" w:hAnsi="Times New Roman" w:cs="Times New Roman"/>
          <w:sz w:val="22"/>
          <w:szCs w:val="22"/>
        </w:rPr>
        <w:t xml:space="preserve"> location of PAMAM </w:t>
      </w:r>
      <w:r w:rsidR="00B71C17" w:rsidRPr="004A51C4">
        <w:rPr>
          <w:rFonts w:ascii="Times New Roman" w:hAnsi="Times New Roman" w:cs="Times New Roman"/>
          <w:sz w:val="22"/>
          <w:szCs w:val="22"/>
        </w:rPr>
        <w:t>dendrimers</w:t>
      </w:r>
      <w:r w:rsidR="00671B51" w:rsidRPr="004A51C4">
        <w:rPr>
          <w:rFonts w:ascii="Times New Roman" w:hAnsi="Times New Roman" w:cs="Times New Roman"/>
          <w:sz w:val="22"/>
          <w:szCs w:val="22"/>
        </w:rPr>
        <w:t xml:space="preserve"> could be controlled through </w:t>
      </w:r>
      <w:r w:rsidR="00B71C17" w:rsidRPr="004A51C4">
        <w:rPr>
          <w:rFonts w:ascii="Times New Roman" w:hAnsi="Times New Roman" w:cs="Times New Roman"/>
          <w:sz w:val="22"/>
          <w:szCs w:val="22"/>
        </w:rPr>
        <w:t>engineering</w:t>
      </w:r>
      <w:r w:rsidR="00671B51" w:rsidRPr="004A51C4">
        <w:rPr>
          <w:rFonts w:ascii="Times New Roman" w:hAnsi="Times New Roman" w:cs="Times New Roman"/>
          <w:sz w:val="22"/>
          <w:szCs w:val="22"/>
        </w:rPr>
        <w:t xml:space="preserve"> size, surface charge, and </w:t>
      </w:r>
      <w:r w:rsidR="00B71C17" w:rsidRPr="004A51C4">
        <w:rPr>
          <w:rFonts w:ascii="Times New Roman" w:hAnsi="Times New Roman" w:cs="Times New Roman"/>
          <w:sz w:val="22"/>
          <w:szCs w:val="22"/>
        </w:rPr>
        <w:t>attached</w:t>
      </w:r>
      <w:r w:rsidR="00671B51" w:rsidRPr="004A51C4">
        <w:rPr>
          <w:rFonts w:ascii="Times New Roman" w:hAnsi="Times New Roman" w:cs="Times New Roman"/>
          <w:sz w:val="22"/>
          <w:szCs w:val="22"/>
        </w:rPr>
        <w:t xml:space="preserve"> targeting agents, as shown in a series of studies using </w:t>
      </w:r>
      <w:r w:rsidR="00B71C17" w:rsidRPr="004A51C4">
        <w:rPr>
          <w:rFonts w:ascii="Times New Roman" w:hAnsi="Times New Roman" w:cs="Times New Roman"/>
          <w:sz w:val="22"/>
          <w:szCs w:val="22"/>
        </w:rPr>
        <w:t xml:space="preserve">multicellular </w:t>
      </w:r>
      <w:r w:rsidR="00671B51" w:rsidRPr="004A51C4">
        <w:rPr>
          <w:rFonts w:ascii="Times New Roman" w:hAnsi="Times New Roman" w:cs="Times New Roman"/>
          <w:sz w:val="22"/>
          <w:szCs w:val="22"/>
        </w:rPr>
        <w:t xml:space="preserve">tumor spheroid </w:t>
      </w:r>
      <w:r w:rsidR="00B71C17" w:rsidRPr="004A51C4">
        <w:rPr>
          <w:rFonts w:ascii="Times New Roman" w:hAnsi="Times New Roman" w:cs="Times New Roman"/>
          <w:sz w:val="22"/>
          <w:szCs w:val="22"/>
        </w:rPr>
        <w:t xml:space="preserve">(MCTS) </w:t>
      </w:r>
      <w:r w:rsidR="00671B51" w:rsidRPr="004A51C4">
        <w:rPr>
          <w:rFonts w:ascii="Times New Roman" w:hAnsi="Times New Roman" w:cs="Times New Roman"/>
          <w:sz w:val="22"/>
          <w:szCs w:val="22"/>
        </w:rPr>
        <w:t>models.</w:t>
      </w:r>
      <w:r w:rsidR="00CE2D71" w:rsidRPr="004A51C4">
        <w:rPr>
          <w:rFonts w:ascii="Times New Roman" w:hAnsi="Times New Roman" w:cs="Times New Roman"/>
          <w:sz w:val="22"/>
          <w:szCs w:val="22"/>
        </w:rPr>
        <w:t xml:space="preserve">  All in all, the results that will be presented indicate the </w:t>
      </w:r>
      <w:r w:rsidR="00231330" w:rsidRPr="004A51C4">
        <w:rPr>
          <w:rFonts w:ascii="Times New Roman" w:hAnsi="Times New Roman" w:cs="Times New Roman"/>
          <w:sz w:val="22"/>
          <w:szCs w:val="22"/>
        </w:rPr>
        <w:t>versatility</w:t>
      </w:r>
      <w:r w:rsidR="00CE2D71" w:rsidRPr="004A51C4">
        <w:rPr>
          <w:rFonts w:ascii="Times New Roman" w:hAnsi="Times New Roman" w:cs="Times New Roman"/>
          <w:sz w:val="22"/>
          <w:szCs w:val="22"/>
        </w:rPr>
        <w:t xml:space="preserve"> of dendrimers to be used as a nanoscale delivery platform, demonstrating great potential to change the paradigm of currently available cancer treatments. </w:t>
      </w:r>
    </w:p>
    <w:p w14:paraId="0481ABD6" w14:textId="05BBF756" w:rsidR="00C56E48" w:rsidRPr="004A51C4" w:rsidRDefault="00C56E48" w:rsidP="004A51C4">
      <w:pPr>
        <w:rPr>
          <w:rFonts w:ascii="Times New Roman" w:hAnsi="Times New Roman" w:cs="Times New Roman"/>
          <w:sz w:val="22"/>
          <w:szCs w:val="22"/>
        </w:rPr>
      </w:pPr>
    </w:p>
    <w:p w14:paraId="170C63DA" w14:textId="7D4FA536" w:rsidR="004A51C4" w:rsidRPr="004A51C4" w:rsidRDefault="004A51C4" w:rsidP="004A51C4">
      <w:pPr>
        <w:rPr>
          <w:rFonts w:ascii="Times New Roman" w:hAnsi="Times New Roman" w:cs="Times New Roman"/>
          <w:sz w:val="22"/>
          <w:szCs w:val="22"/>
        </w:rPr>
      </w:pPr>
      <w:r w:rsidRPr="004A51C4">
        <w:rPr>
          <w:rFonts w:ascii="Times New Roman" w:hAnsi="Times New Roman" w:cs="Times New Roman"/>
          <w:sz w:val="22"/>
          <w:szCs w:val="22"/>
        </w:rPr>
        <w:t>BIO</w:t>
      </w:r>
    </w:p>
    <w:p w14:paraId="7381FBB5" w14:textId="5CA23FAB" w:rsidR="004A51C4" w:rsidRPr="004A51C4" w:rsidRDefault="004A51C4" w:rsidP="004A51C4">
      <w:pPr>
        <w:rPr>
          <w:rFonts w:ascii="Times New Roman" w:hAnsi="Times New Roman" w:cs="Times New Roman"/>
          <w:sz w:val="22"/>
          <w:szCs w:val="22"/>
        </w:rPr>
      </w:pPr>
    </w:p>
    <w:p w14:paraId="57717922" w14:textId="7F93D969" w:rsidR="004A51C4" w:rsidRPr="004A51C4" w:rsidRDefault="004A51C4" w:rsidP="004A51C4">
      <w:pPr>
        <w:autoSpaceDE w:val="0"/>
        <w:autoSpaceDN w:val="0"/>
        <w:adjustRightInd w:val="0"/>
        <w:rPr>
          <w:rFonts w:ascii="Times New Roman" w:hAnsi="Times New Roman" w:cs="Times New Roman"/>
          <w:color w:val="000000" w:themeColor="text1"/>
          <w:sz w:val="22"/>
          <w:szCs w:val="22"/>
        </w:rPr>
      </w:pPr>
      <w:r w:rsidRPr="004A51C4">
        <w:rPr>
          <w:rFonts w:ascii="Times New Roman" w:hAnsi="Times New Roman" w:cs="Times New Roman"/>
          <w:sz w:val="22"/>
          <w:szCs w:val="22"/>
          <w:lang w:eastAsia="en-US"/>
        </w:rPr>
        <w:t xml:space="preserve">Dr. Seungpyo Hong is Professor of Pharmaceutical Sciences and Biomedical </w:t>
      </w:r>
      <w:proofErr w:type="gramStart"/>
      <w:r w:rsidRPr="004A51C4">
        <w:rPr>
          <w:rFonts w:ascii="Times New Roman" w:hAnsi="Times New Roman" w:cs="Times New Roman"/>
          <w:sz w:val="22"/>
          <w:szCs w:val="22"/>
          <w:lang w:eastAsia="en-US"/>
        </w:rPr>
        <w:t>Engineering, and</w:t>
      </w:r>
      <w:proofErr w:type="gramEnd"/>
      <w:r w:rsidRPr="004A51C4">
        <w:rPr>
          <w:rFonts w:ascii="Times New Roman" w:hAnsi="Times New Roman" w:cs="Times New Roman"/>
          <w:sz w:val="22"/>
          <w:szCs w:val="22"/>
          <w:lang w:eastAsia="en-US"/>
        </w:rPr>
        <w:t xml:space="preserve"> serves as Director of Wisconsin Center for </w:t>
      </w:r>
      <w:proofErr w:type="spellStart"/>
      <w:r w:rsidRPr="004A51C4">
        <w:rPr>
          <w:rFonts w:ascii="Times New Roman" w:hAnsi="Times New Roman" w:cs="Times New Roman"/>
          <w:sz w:val="22"/>
          <w:szCs w:val="22"/>
          <w:lang w:eastAsia="en-US"/>
        </w:rPr>
        <w:t>NanoBioSystems</w:t>
      </w:r>
      <w:proofErr w:type="spellEnd"/>
      <w:r w:rsidRPr="004A51C4">
        <w:rPr>
          <w:rFonts w:ascii="Times New Roman" w:hAnsi="Times New Roman" w:cs="Times New Roman"/>
          <w:sz w:val="22"/>
          <w:szCs w:val="22"/>
          <w:lang w:eastAsia="en-US"/>
        </w:rPr>
        <w:t xml:space="preserve"> (</w:t>
      </w:r>
      <w:proofErr w:type="spellStart"/>
      <w:r w:rsidRPr="004A51C4">
        <w:rPr>
          <w:rFonts w:ascii="Times New Roman" w:hAnsi="Times New Roman" w:cs="Times New Roman"/>
          <w:sz w:val="22"/>
          <w:szCs w:val="22"/>
          <w:lang w:eastAsia="en-US"/>
        </w:rPr>
        <w:t>WisCNano</w:t>
      </w:r>
      <w:proofErr w:type="spellEnd"/>
      <w:r w:rsidRPr="004A51C4">
        <w:rPr>
          <w:rFonts w:ascii="Times New Roman" w:hAnsi="Times New Roman" w:cs="Times New Roman"/>
          <w:sz w:val="22"/>
          <w:szCs w:val="22"/>
          <w:lang w:eastAsia="en-US"/>
        </w:rPr>
        <w:t xml:space="preserve">) at the University of Wisconsin-Madison (UW-Madison). He also holds an appointment as Adjunct Professor in the Colleges of Pharmacy at the University of Illinois at Chicago (UIC) and at Yonsei University, Seoul, Korea, He graduated from Hanyang University in Seoul, Korea with B.S. and M.S. degrees in polymer engineering in 1999 and 2001, respectively. After working as a researcher at Korea Institute Science and Technology (KIST), he started his Ph.D. study at the University of Michigan working with his advisors Profs. Mark Banaszak Holl and James Baker, Jr.  Dr. Hong graduated with his PhD in Macromolecular Science and Engineering in 2006 and joined MIT as a postdoctoral associate in the laboratory of Prof. Robert Langer. From 2008 to 2014, he was Assistant Professor at UIC where he was promoted to Associate Professor with tenure in 2014, and subsequently joined the UW-Madison faculty as full Professor in 2016.  Since 2008, he has led a research group under the major research theme of “Biomimetic Nanotechnology” for cancer treatment.  To date, Prof. Hong’s research has culminated in </w:t>
      </w:r>
      <w:r w:rsidR="003017B5">
        <w:rPr>
          <w:rFonts w:ascii="Times New Roman" w:hAnsi="Times New Roman" w:cs="Times New Roman"/>
          <w:sz w:val="22"/>
          <w:szCs w:val="22"/>
          <w:lang w:eastAsia="en-US"/>
        </w:rPr>
        <w:t>~80</w:t>
      </w:r>
      <w:r w:rsidRPr="004A51C4">
        <w:rPr>
          <w:rFonts w:ascii="Times New Roman" w:hAnsi="Times New Roman" w:cs="Times New Roman"/>
          <w:sz w:val="22"/>
          <w:szCs w:val="22"/>
          <w:lang w:eastAsia="en-US"/>
        </w:rPr>
        <w:t xml:space="preserve"> peer-reviewed articles that have a combined total number of ~12,000 citations, 7 book chapters, and 17 issued or pending patents, while delivering over 1</w:t>
      </w:r>
      <w:r w:rsidR="003017B5">
        <w:rPr>
          <w:rFonts w:ascii="Times New Roman" w:hAnsi="Times New Roman" w:cs="Times New Roman"/>
          <w:sz w:val="22"/>
          <w:szCs w:val="22"/>
          <w:lang w:eastAsia="en-US"/>
        </w:rPr>
        <w:t>3</w:t>
      </w:r>
      <w:r w:rsidRPr="004A51C4">
        <w:rPr>
          <w:rFonts w:ascii="Times New Roman" w:hAnsi="Times New Roman" w:cs="Times New Roman"/>
          <w:sz w:val="22"/>
          <w:szCs w:val="22"/>
          <w:lang w:eastAsia="en-US"/>
        </w:rPr>
        <w:t>0 invited talks worldwide and over 1</w:t>
      </w:r>
      <w:r w:rsidR="003017B5">
        <w:rPr>
          <w:rFonts w:ascii="Times New Roman" w:hAnsi="Times New Roman" w:cs="Times New Roman"/>
          <w:sz w:val="22"/>
          <w:szCs w:val="22"/>
          <w:lang w:eastAsia="en-US"/>
        </w:rPr>
        <w:t>7</w:t>
      </w:r>
      <w:r w:rsidRPr="004A51C4">
        <w:rPr>
          <w:rFonts w:ascii="Times New Roman" w:hAnsi="Times New Roman" w:cs="Times New Roman"/>
          <w:sz w:val="22"/>
          <w:szCs w:val="22"/>
          <w:lang w:eastAsia="en-US"/>
        </w:rPr>
        <w:t>0 conference proceed</w:t>
      </w:r>
      <w:bookmarkStart w:id="0" w:name="_GoBack"/>
      <w:bookmarkEnd w:id="0"/>
      <w:r w:rsidRPr="004A51C4">
        <w:rPr>
          <w:rFonts w:ascii="Times New Roman" w:hAnsi="Times New Roman" w:cs="Times New Roman"/>
          <w:sz w:val="22"/>
          <w:szCs w:val="22"/>
          <w:lang w:eastAsia="en-US"/>
        </w:rPr>
        <w:t xml:space="preserve">ings. His academic/research achievements have been recognized by the related scientific communities, resulting in him receiving a number of awards including 2012 AAPS New Investigator Award in Pharmaceutics and Pharmaceutical Technologies and 2012 UIC Researcher of the Year - Rising Star Award.  </w:t>
      </w:r>
    </w:p>
    <w:sectPr w:rsidR="004A51C4" w:rsidRPr="004A51C4" w:rsidSect="00AC7E3F">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00CC5"/>
    <w:multiLevelType w:val="hybridMultilevel"/>
    <w:tmpl w:val="3348C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F1A14"/>
    <w:multiLevelType w:val="multilevel"/>
    <w:tmpl w:val="67BE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5506A"/>
    <w:multiLevelType w:val="multilevel"/>
    <w:tmpl w:val="6E2E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ED415D"/>
    <w:multiLevelType w:val="multilevel"/>
    <w:tmpl w:val="85849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9D382E"/>
    <w:multiLevelType w:val="multilevel"/>
    <w:tmpl w:val="1AC2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48"/>
    <w:rsid w:val="000055D7"/>
    <w:rsid w:val="000213E4"/>
    <w:rsid w:val="000276BA"/>
    <w:rsid w:val="000546EC"/>
    <w:rsid w:val="00060785"/>
    <w:rsid w:val="00063F6C"/>
    <w:rsid w:val="00080216"/>
    <w:rsid w:val="00080D22"/>
    <w:rsid w:val="00082B9E"/>
    <w:rsid w:val="00092D03"/>
    <w:rsid w:val="00094783"/>
    <w:rsid w:val="000B2C99"/>
    <w:rsid w:val="000B69BF"/>
    <w:rsid w:val="000C1233"/>
    <w:rsid w:val="000C1577"/>
    <w:rsid w:val="000E3182"/>
    <w:rsid w:val="000F5B22"/>
    <w:rsid w:val="000F7057"/>
    <w:rsid w:val="00103B14"/>
    <w:rsid w:val="001047A7"/>
    <w:rsid w:val="00112998"/>
    <w:rsid w:val="00115F62"/>
    <w:rsid w:val="00117B8E"/>
    <w:rsid w:val="00120B10"/>
    <w:rsid w:val="001338E2"/>
    <w:rsid w:val="00154179"/>
    <w:rsid w:val="00155A08"/>
    <w:rsid w:val="00170070"/>
    <w:rsid w:val="00176723"/>
    <w:rsid w:val="001778F7"/>
    <w:rsid w:val="001A2859"/>
    <w:rsid w:val="001C025E"/>
    <w:rsid w:val="001C31AE"/>
    <w:rsid w:val="001F1A4F"/>
    <w:rsid w:val="001F5C23"/>
    <w:rsid w:val="001F76DF"/>
    <w:rsid w:val="00210B87"/>
    <w:rsid w:val="00211458"/>
    <w:rsid w:val="002221B7"/>
    <w:rsid w:val="00223AFE"/>
    <w:rsid w:val="0022576A"/>
    <w:rsid w:val="00231330"/>
    <w:rsid w:val="00235865"/>
    <w:rsid w:val="002432D2"/>
    <w:rsid w:val="00276140"/>
    <w:rsid w:val="00277E1C"/>
    <w:rsid w:val="002816A4"/>
    <w:rsid w:val="00282ACE"/>
    <w:rsid w:val="0028670E"/>
    <w:rsid w:val="002A0E86"/>
    <w:rsid w:val="002B1771"/>
    <w:rsid w:val="002B2AE8"/>
    <w:rsid w:val="002B7C4E"/>
    <w:rsid w:val="002C1028"/>
    <w:rsid w:val="002C7ECC"/>
    <w:rsid w:val="002D278A"/>
    <w:rsid w:val="002D495E"/>
    <w:rsid w:val="002D4A87"/>
    <w:rsid w:val="002E17AB"/>
    <w:rsid w:val="002E3FFC"/>
    <w:rsid w:val="002E7385"/>
    <w:rsid w:val="003017B5"/>
    <w:rsid w:val="00304226"/>
    <w:rsid w:val="003044D0"/>
    <w:rsid w:val="00311DE4"/>
    <w:rsid w:val="003125A4"/>
    <w:rsid w:val="003164C9"/>
    <w:rsid w:val="00327E1B"/>
    <w:rsid w:val="00332AC3"/>
    <w:rsid w:val="00356A12"/>
    <w:rsid w:val="00360CEC"/>
    <w:rsid w:val="00364C54"/>
    <w:rsid w:val="00375263"/>
    <w:rsid w:val="0038136A"/>
    <w:rsid w:val="00382ABA"/>
    <w:rsid w:val="003A7336"/>
    <w:rsid w:val="003C2917"/>
    <w:rsid w:val="003D391B"/>
    <w:rsid w:val="003E11EF"/>
    <w:rsid w:val="003E4475"/>
    <w:rsid w:val="00400781"/>
    <w:rsid w:val="00411708"/>
    <w:rsid w:val="00412571"/>
    <w:rsid w:val="004169A6"/>
    <w:rsid w:val="00416E2B"/>
    <w:rsid w:val="004276A8"/>
    <w:rsid w:val="00435EF7"/>
    <w:rsid w:val="00436414"/>
    <w:rsid w:val="00436D61"/>
    <w:rsid w:val="00437117"/>
    <w:rsid w:val="00474612"/>
    <w:rsid w:val="004765B2"/>
    <w:rsid w:val="0048106D"/>
    <w:rsid w:val="00490CA3"/>
    <w:rsid w:val="004A2657"/>
    <w:rsid w:val="004A51C4"/>
    <w:rsid w:val="004A7705"/>
    <w:rsid w:val="004B52BF"/>
    <w:rsid w:val="004C0E90"/>
    <w:rsid w:val="004D4511"/>
    <w:rsid w:val="004E4E92"/>
    <w:rsid w:val="004F5399"/>
    <w:rsid w:val="004F7B9A"/>
    <w:rsid w:val="00501C96"/>
    <w:rsid w:val="00513C96"/>
    <w:rsid w:val="0051447A"/>
    <w:rsid w:val="00527837"/>
    <w:rsid w:val="005312BD"/>
    <w:rsid w:val="00540545"/>
    <w:rsid w:val="0054081D"/>
    <w:rsid w:val="00545099"/>
    <w:rsid w:val="00557F08"/>
    <w:rsid w:val="00560B6F"/>
    <w:rsid w:val="00576FE4"/>
    <w:rsid w:val="00582CB2"/>
    <w:rsid w:val="005851B5"/>
    <w:rsid w:val="005857D9"/>
    <w:rsid w:val="00586478"/>
    <w:rsid w:val="0059712F"/>
    <w:rsid w:val="005A514F"/>
    <w:rsid w:val="005B5D6F"/>
    <w:rsid w:val="005B63E5"/>
    <w:rsid w:val="005C0CA3"/>
    <w:rsid w:val="005C2497"/>
    <w:rsid w:val="005E165E"/>
    <w:rsid w:val="005E16F9"/>
    <w:rsid w:val="005E1A3B"/>
    <w:rsid w:val="005E1FFC"/>
    <w:rsid w:val="005F6820"/>
    <w:rsid w:val="0062454E"/>
    <w:rsid w:val="00646B9A"/>
    <w:rsid w:val="00662D09"/>
    <w:rsid w:val="006651AF"/>
    <w:rsid w:val="006669F3"/>
    <w:rsid w:val="00671B51"/>
    <w:rsid w:val="006842BB"/>
    <w:rsid w:val="006A0D6A"/>
    <w:rsid w:val="006B27C4"/>
    <w:rsid w:val="006B7606"/>
    <w:rsid w:val="006D1313"/>
    <w:rsid w:val="006D6AC2"/>
    <w:rsid w:val="006E5396"/>
    <w:rsid w:val="006E6301"/>
    <w:rsid w:val="006F009B"/>
    <w:rsid w:val="006F2680"/>
    <w:rsid w:val="00711380"/>
    <w:rsid w:val="00711975"/>
    <w:rsid w:val="00715680"/>
    <w:rsid w:val="0072078F"/>
    <w:rsid w:val="00735A41"/>
    <w:rsid w:val="007432EB"/>
    <w:rsid w:val="0074745F"/>
    <w:rsid w:val="0075263D"/>
    <w:rsid w:val="007533B1"/>
    <w:rsid w:val="007660BA"/>
    <w:rsid w:val="00777A3D"/>
    <w:rsid w:val="00784092"/>
    <w:rsid w:val="00786B30"/>
    <w:rsid w:val="00787CB1"/>
    <w:rsid w:val="007A23CF"/>
    <w:rsid w:val="007B3417"/>
    <w:rsid w:val="007C458A"/>
    <w:rsid w:val="007D2E66"/>
    <w:rsid w:val="007D5B5C"/>
    <w:rsid w:val="007E3CF0"/>
    <w:rsid w:val="007F4112"/>
    <w:rsid w:val="007F4B63"/>
    <w:rsid w:val="007F51BD"/>
    <w:rsid w:val="007F779F"/>
    <w:rsid w:val="00833715"/>
    <w:rsid w:val="00835517"/>
    <w:rsid w:val="00841F2D"/>
    <w:rsid w:val="0084290F"/>
    <w:rsid w:val="00847611"/>
    <w:rsid w:val="00850AE9"/>
    <w:rsid w:val="00866684"/>
    <w:rsid w:val="008832E6"/>
    <w:rsid w:val="008867D7"/>
    <w:rsid w:val="00892011"/>
    <w:rsid w:val="008A2CC5"/>
    <w:rsid w:val="008A36FF"/>
    <w:rsid w:val="008A5266"/>
    <w:rsid w:val="008B17B3"/>
    <w:rsid w:val="008B1C76"/>
    <w:rsid w:val="008B3E8E"/>
    <w:rsid w:val="008F2751"/>
    <w:rsid w:val="00901A34"/>
    <w:rsid w:val="00905B95"/>
    <w:rsid w:val="00924B69"/>
    <w:rsid w:val="00945A9D"/>
    <w:rsid w:val="0095414A"/>
    <w:rsid w:val="009614AC"/>
    <w:rsid w:val="00961E7C"/>
    <w:rsid w:val="009853D9"/>
    <w:rsid w:val="009865BB"/>
    <w:rsid w:val="009C69D9"/>
    <w:rsid w:val="009E363A"/>
    <w:rsid w:val="009E5EB0"/>
    <w:rsid w:val="009F7973"/>
    <w:rsid w:val="00A015B8"/>
    <w:rsid w:val="00A01B53"/>
    <w:rsid w:val="00A05A8F"/>
    <w:rsid w:val="00A168AB"/>
    <w:rsid w:val="00A1784F"/>
    <w:rsid w:val="00A20175"/>
    <w:rsid w:val="00A2266E"/>
    <w:rsid w:val="00A40A19"/>
    <w:rsid w:val="00A44C9A"/>
    <w:rsid w:val="00A54641"/>
    <w:rsid w:val="00A67675"/>
    <w:rsid w:val="00A7301B"/>
    <w:rsid w:val="00A7378E"/>
    <w:rsid w:val="00A81731"/>
    <w:rsid w:val="00A841F2"/>
    <w:rsid w:val="00A91D3E"/>
    <w:rsid w:val="00A92D83"/>
    <w:rsid w:val="00AA102F"/>
    <w:rsid w:val="00AB68DE"/>
    <w:rsid w:val="00AC0A39"/>
    <w:rsid w:val="00AC0A7D"/>
    <w:rsid w:val="00AC193C"/>
    <w:rsid w:val="00AC7E3F"/>
    <w:rsid w:val="00AD7A2D"/>
    <w:rsid w:val="00AD7BE7"/>
    <w:rsid w:val="00AE75D3"/>
    <w:rsid w:val="00AF439E"/>
    <w:rsid w:val="00B12369"/>
    <w:rsid w:val="00B220ED"/>
    <w:rsid w:val="00B240BD"/>
    <w:rsid w:val="00B25F69"/>
    <w:rsid w:val="00B402BC"/>
    <w:rsid w:val="00B42D6A"/>
    <w:rsid w:val="00B53742"/>
    <w:rsid w:val="00B60563"/>
    <w:rsid w:val="00B63FBC"/>
    <w:rsid w:val="00B65A49"/>
    <w:rsid w:val="00B71C17"/>
    <w:rsid w:val="00B72C6A"/>
    <w:rsid w:val="00B72DAB"/>
    <w:rsid w:val="00B764AB"/>
    <w:rsid w:val="00B85716"/>
    <w:rsid w:val="00B92C33"/>
    <w:rsid w:val="00B93807"/>
    <w:rsid w:val="00B97F3D"/>
    <w:rsid w:val="00BA62D5"/>
    <w:rsid w:val="00BA65A4"/>
    <w:rsid w:val="00BB3F9E"/>
    <w:rsid w:val="00BC0035"/>
    <w:rsid w:val="00BC393A"/>
    <w:rsid w:val="00BD4F1E"/>
    <w:rsid w:val="00BE02E3"/>
    <w:rsid w:val="00BE6FD6"/>
    <w:rsid w:val="00BF5301"/>
    <w:rsid w:val="00BF6346"/>
    <w:rsid w:val="00C01E4D"/>
    <w:rsid w:val="00C1005F"/>
    <w:rsid w:val="00C10DC8"/>
    <w:rsid w:val="00C1426A"/>
    <w:rsid w:val="00C22C2E"/>
    <w:rsid w:val="00C27254"/>
    <w:rsid w:val="00C308C9"/>
    <w:rsid w:val="00C320BA"/>
    <w:rsid w:val="00C40421"/>
    <w:rsid w:val="00C405FF"/>
    <w:rsid w:val="00C41F55"/>
    <w:rsid w:val="00C51E89"/>
    <w:rsid w:val="00C56E48"/>
    <w:rsid w:val="00C80146"/>
    <w:rsid w:val="00CA0C46"/>
    <w:rsid w:val="00CB2174"/>
    <w:rsid w:val="00CB2643"/>
    <w:rsid w:val="00CB2CDD"/>
    <w:rsid w:val="00CC18B9"/>
    <w:rsid w:val="00CC34BA"/>
    <w:rsid w:val="00CC3C6B"/>
    <w:rsid w:val="00CD2C0B"/>
    <w:rsid w:val="00CE2D71"/>
    <w:rsid w:val="00CE4BB2"/>
    <w:rsid w:val="00CE5152"/>
    <w:rsid w:val="00CF162B"/>
    <w:rsid w:val="00CF3687"/>
    <w:rsid w:val="00D0500B"/>
    <w:rsid w:val="00D07A94"/>
    <w:rsid w:val="00D124BD"/>
    <w:rsid w:val="00D15E60"/>
    <w:rsid w:val="00D1618C"/>
    <w:rsid w:val="00D40AAD"/>
    <w:rsid w:val="00D52295"/>
    <w:rsid w:val="00D54A97"/>
    <w:rsid w:val="00D55CCA"/>
    <w:rsid w:val="00D55FF1"/>
    <w:rsid w:val="00D60C9A"/>
    <w:rsid w:val="00D6204D"/>
    <w:rsid w:val="00D63863"/>
    <w:rsid w:val="00D76768"/>
    <w:rsid w:val="00D92333"/>
    <w:rsid w:val="00DB0275"/>
    <w:rsid w:val="00DB6057"/>
    <w:rsid w:val="00DC3088"/>
    <w:rsid w:val="00DD3668"/>
    <w:rsid w:val="00DE4A23"/>
    <w:rsid w:val="00DE6D23"/>
    <w:rsid w:val="00DF6341"/>
    <w:rsid w:val="00E05196"/>
    <w:rsid w:val="00E12390"/>
    <w:rsid w:val="00E31480"/>
    <w:rsid w:val="00E47B1D"/>
    <w:rsid w:val="00E50DB6"/>
    <w:rsid w:val="00E61695"/>
    <w:rsid w:val="00E64098"/>
    <w:rsid w:val="00E715AE"/>
    <w:rsid w:val="00E77C2D"/>
    <w:rsid w:val="00E840DB"/>
    <w:rsid w:val="00E943D8"/>
    <w:rsid w:val="00EA09F5"/>
    <w:rsid w:val="00EA4256"/>
    <w:rsid w:val="00EA4654"/>
    <w:rsid w:val="00EC0999"/>
    <w:rsid w:val="00ED695F"/>
    <w:rsid w:val="00EE634E"/>
    <w:rsid w:val="00EF2A0F"/>
    <w:rsid w:val="00EF402E"/>
    <w:rsid w:val="00EF4515"/>
    <w:rsid w:val="00F01B6C"/>
    <w:rsid w:val="00F27B37"/>
    <w:rsid w:val="00F322A2"/>
    <w:rsid w:val="00F34855"/>
    <w:rsid w:val="00F5439C"/>
    <w:rsid w:val="00F55FF3"/>
    <w:rsid w:val="00F67401"/>
    <w:rsid w:val="00F73771"/>
    <w:rsid w:val="00F77DF1"/>
    <w:rsid w:val="00F80E52"/>
    <w:rsid w:val="00F85BC5"/>
    <w:rsid w:val="00F97AFD"/>
    <w:rsid w:val="00FA0E36"/>
    <w:rsid w:val="00FC574C"/>
    <w:rsid w:val="00FD0F81"/>
    <w:rsid w:val="00FD7FAC"/>
    <w:rsid w:val="00FF5DC1"/>
    <w:rsid w:val="00FF73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C8F0"/>
  <w14:defaultImageDpi w14:val="32767"/>
  <w15:chartTrackingRefBased/>
  <w15:docId w15:val="{239F3BD1-88D7-5442-ABE6-53E8766E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05B95"/>
    <w:rPr>
      <w:i/>
      <w:iCs/>
    </w:rPr>
  </w:style>
  <w:style w:type="character" w:customStyle="1" w:styleId="apple-converted-space">
    <w:name w:val="apple-converted-space"/>
    <w:basedOn w:val="DefaultParagraphFont"/>
    <w:rsid w:val="00905B95"/>
  </w:style>
  <w:style w:type="character" w:styleId="Strong">
    <w:name w:val="Strong"/>
    <w:basedOn w:val="DefaultParagraphFont"/>
    <w:uiPriority w:val="22"/>
    <w:qFormat/>
    <w:rsid w:val="00905B95"/>
    <w:rPr>
      <w:b/>
      <w:bCs/>
    </w:rPr>
  </w:style>
  <w:style w:type="paragraph" w:styleId="ListParagraph">
    <w:name w:val="List Paragraph"/>
    <w:basedOn w:val="Normal"/>
    <w:uiPriority w:val="34"/>
    <w:qFormat/>
    <w:rsid w:val="00905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13381">
      <w:bodyDiv w:val="1"/>
      <w:marLeft w:val="0"/>
      <w:marRight w:val="0"/>
      <w:marTop w:val="0"/>
      <w:marBottom w:val="0"/>
      <w:divBdr>
        <w:top w:val="none" w:sz="0" w:space="0" w:color="auto"/>
        <w:left w:val="none" w:sz="0" w:space="0" w:color="auto"/>
        <w:bottom w:val="none" w:sz="0" w:space="0" w:color="auto"/>
        <w:right w:val="none" w:sz="0" w:space="0" w:color="auto"/>
      </w:divBdr>
    </w:div>
    <w:div w:id="737821331">
      <w:bodyDiv w:val="1"/>
      <w:marLeft w:val="0"/>
      <w:marRight w:val="0"/>
      <w:marTop w:val="0"/>
      <w:marBottom w:val="0"/>
      <w:divBdr>
        <w:top w:val="none" w:sz="0" w:space="0" w:color="auto"/>
        <w:left w:val="none" w:sz="0" w:space="0" w:color="auto"/>
        <w:bottom w:val="none" w:sz="0" w:space="0" w:color="auto"/>
        <w:right w:val="none" w:sz="0" w:space="0" w:color="auto"/>
      </w:divBdr>
    </w:div>
    <w:div w:id="744378817">
      <w:bodyDiv w:val="1"/>
      <w:marLeft w:val="0"/>
      <w:marRight w:val="0"/>
      <w:marTop w:val="0"/>
      <w:marBottom w:val="0"/>
      <w:divBdr>
        <w:top w:val="none" w:sz="0" w:space="0" w:color="auto"/>
        <w:left w:val="none" w:sz="0" w:space="0" w:color="auto"/>
        <w:bottom w:val="none" w:sz="0" w:space="0" w:color="auto"/>
        <w:right w:val="none" w:sz="0" w:space="0" w:color="auto"/>
      </w:divBdr>
    </w:div>
    <w:div w:id="19994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SEUNGPYO HONG</dc:creator>
  <cp:keywords/>
  <dc:description/>
  <cp:lastModifiedBy>SEUNGPYO HONG</cp:lastModifiedBy>
  <cp:revision>2</cp:revision>
  <dcterms:created xsi:type="dcterms:W3CDTF">2019-05-30T13:46:00Z</dcterms:created>
  <dcterms:modified xsi:type="dcterms:W3CDTF">2019-05-30T13:46:00Z</dcterms:modified>
</cp:coreProperties>
</file>